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__________________________________________                   Period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World History Study Guide – Renaissance and Reformation Test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 This is only a guide. Not everything on this guide will be on the test. Use this guide to find the significance, or true purpose of each bullet pointed section.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Renaissance: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is it?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Why Renaissance starts in Italy: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Politics in Italian Renaissance: 2 families in 2 main cities: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How Italian city states gained power (4 reasons)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How Machiavelli revolutionized political thought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Renaissance Social Class set up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Humanism definition and goals: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is secularism?: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Petrarch’s impact: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Vernacular’s impact: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Printing Press’s impact: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Renaissance Art: 3 main artists and their roles in the Renaissance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Renaissance Art: how humanism influenced their art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Protestant Reformation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Protestant Reformation: what is it?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4 main reasons why Protestant Reformation begins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95 Theses significance: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Edict of Worms: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Reasons why German princes in the Holy Roman Empire became Lutheran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Peace of Augsburg significance: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John Calvin and predestination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Reformation in England: Why it happened? What were the results?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Anabaptists: definition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Catholic Reformation: what it is?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Council of Trent: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